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44A6" w14:textId="7B2E4E6C" w:rsidR="00255CC8" w:rsidRPr="00255CC8" w:rsidRDefault="00255CC8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</w:pPr>
      <w:r w:rsidRPr="00255CC8"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  <w:t>Mensen met ernstige psychiatrische aandoeningen in de praktijk: een hoofdzaak voor de psychiater</w:t>
      </w:r>
    </w:p>
    <w:p w14:paraId="344647BB" w14:textId="77777777" w:rsidR="00255CC8" w:rsidRPr="00255CC8" w:rsidRDefault="00255CC8" w:rsidP="00255C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</w:pPr>
      <w:r w:rsidRPr="00255CC8"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  <w:t>16.30-18.45 Het aardige van moeilijke mensen</w:t>
      </w:r>
    </w:p>
    <w:p w14:paraId="3531D322" w14:textId="659584E7" w:rsidR="00255CC8" w:rsidRDefault="00255CC8" w:rsidP="00255CC8">
      <w:pPr>
        <w:shd w:val="clear" w:color="auto" w:fill="FFFFFF"/>
        <w:snapToGrid w:val="0"/>
        <w:spacing w:after="0" w:line="240" w:lineRule="auto"/>
        <w:ind w:left="709"/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16.30 – 17.00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</w:t>
      </w:r>
      <w:proofErr w:type="spellStart"/>
      <w:r w:rsidRPr="00520C99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>Facts&amp;Figures</w:t>
      </w:r>
      <w:proofErr w:type="spellEnd"/>
      <w:r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 xml:space="preserve"> </w:t>
      </w:r>
      <w:r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 w:rsidRPr="00255CC8"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  <w:t>Ad &amp; Lex</w:t>
      </w:r>
    </w:p>
    <w:p w14:paraId="049C4068" w14:textId="1C0A44A3" w:rsidR="00255CC8" w:rsidRDefault="00255CC8" w:rsidP="00255CC8">
      <w:pPr>
        <w:shd w:val="clear" w:color="auto" w:fill="FFFFFF"/>
        <w:snapToGrid w:val="0"/>
        <w:spacing w:after="0" w:line="240" w:lineRule="auto"/>
        <w:ind w:left="709"/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nl-NL"/>
        </w:rPr>
      </w:pPr>
      <w:r w:rsidRPr="00255CC8">
        <w:rPr>
          <w:rFonts w:ascii="Verdana" w:eastAsia="Times New Roman" w:hAnsi="Verdana" w:cs="Times New Roman"/>
          <w:color w:val="000000" w:themeColor="text1"/>
          <w:sz w:val="23"/>
          <w:szCs w:val="23"/>
          <w:lang w:eastAsia="nl-NL"/>
        </w:rPr>
        <w:t>Waarom is EPA zo belangrijk?</w:t>
      </w:r>
      <w:r w:rsidRP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</w:t>
      </w:r>
      <w:r w:rsidRP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  <w:t>Ad</w:t>
      </w:r>
      <w:r w:rsidRPr="00520C99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br/>
      </w:r>
      <w:r w:rsidRP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Wegen naar EPA</w:t>
      </w:r>
      <w:r w:rsidRP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, hoe herken je het begin?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  <w:t>Lex</w:t>
      </w:r>
    </w:p>
    <w:p w14:paraId="73B6151F" w14:textId="0013C928" w:rsidR="00255CC8" w:rsidRDefault="00255CC8" w:rsidP="00255CC8">
      <w:pPr>
        <w:shd w:val="clear" w:color="auto" w:fill="FFFFFF"/>
        <w:snapToGrid w:val="0"/>
        <w:spacing w:after="0" w:line="240" w:lineRule="auto"/>
        <w:ind w:left="709"/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nl-NL"/>
        </w:rPr>
      </w:pPr>
      <w:r w:rsidRP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V</w:t>
      </w:r>
      <w:r w:rsidRP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indplaatsen</w:t>
      </w:r>
      <w:r w:rsidRP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: FACT, beschermd wonen, verblijfspsychiatrie</w:t>
      </w:r>
      <w:r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nl-NL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nl-NL"/>
        </w:rPr>
        <w:tab/>
      </w:r>
      <w:r w:rsidRP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Lex</w:t>
      </w:r>
      <w:r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nl-NL"/>
        </w:rPr>
        <w:t xml:space="preserve"> </w:t>
      </w:r>
      <w:r w:rsidRP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V</w:t>
      </w:r>
      <w:r w:rsidRP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eelvoorkomende problemen en onvervulde zorgbehoeften</w:t>
      </w:r>
      <w:r w:rsidRP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  <w:t>Ad</w:t>
      </w:r>
    </w:p>
    <w:p w14:paraId="078F0A12" w14:textId="281A0874" w:rsidR="00255CC8" w:rsidRPr="00255CC8" w:rsidRDefault="00255CC8" w:rsidP="00255CC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17.00 – 17.30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</w:t>
      </w:r>
      <w:r w:rsidRPr="00520C99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>Diagnostiek</w:t>
      </w:r>
      <w:r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 xml:space="preserve"> van patiënten met EPA</w:t>
      </w:r>
      <w:r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  <w:t xml:space="preserve"> </w:t>
      </w:r>
      <w:r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 w:rsidRPr="00255CC8"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  <w:t>Lex</w:t>
      </w:r>
      <w:r w:rsidRPr="00520C99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br/>
      </w:r>
      <w:r w:rsidRP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Wat moet je weten voordat je patiënten met EPA gaat behandelen</w:t>
      </w:r>
      <w:r w:rsidRP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?</w:t>
      </w:r>
      <w:r w:rsidRP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</w:t>
      </w:r>
      <w:r w:rsidRP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Hoe vind je de rode draad in de voorgeschiedenis? Op zoek naar de mens achter de psychiatrie. Levensloop, diagnostiek, behandeling, behandelrelatie. De familie.</w:t>
      </w:r>
    </w:p>
    <w:p w14:paraId="0513D449" w14:textId="77777777" w:rsidR="00255CC8" w:rsidRDefault="00255CC8" w:rsidP="00255CC8">
      <w:p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17.30 – 18.45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</w:t>
      </w:r>
      <w:r w:rsidRPr="009F7ADE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>Vitamine R</w:t>
      </w:r>
      <w:r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 w:rsidRPr="00255CC8"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  <w:t>Ad</w:t>
      </w:r>
      <w:r w:rsidRPr="00255CC8"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De behandeling van mensen met EPA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raakt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vaak verstoord door problemen in de therapeutische relatie/het therapeutisch milieu. Een effectieve therapeutische relatie is echter een voorwaarde voor een adequate behandeling.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Welke problemen kom je tegen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in de therapeutische relatie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en wat zijn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handvat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t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en om die problemen op te lossen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?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</w:t>
      </w:r>
    </w:p>
    <w:p w14:paraId="2B709C08" w14:textId="4F472C05" w:rsidR="00255CC8" w:rsidRPr="00255CC8" w:rsidRDefault="00255CC8" w:rsidP="00255CC8">
      <w:pPr>
        <w:shd w:val="clear" w:color="auto" w:fill="FFFFFF"/>
        <w:spacing w:after="0" w:line="240" w:lineRule="auto"/>
        <w:ind w:left="709"/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Discussie met deelnemers over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door de deelnemers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ingebracht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e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casuïstiek.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 w:rsidRPr="00255CC8"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  <w:t>Ad &amp; Lex</w:t>
      </w:r>
    </w:p>
    <w:p w14:paraId="23D994A5" w14:textId="343CBF0E" w:rsidR="00255CC8" w:rsidRPr="00255CC8" w:rsidRDefault="00255CC8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</w:pPr>
      <w:r w:rsidRPr="00255CC8"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  <w:t>18.45-19.30 Hapje en drankje</w:t>
      </w:r>
    </w:p>
    <w:p w14:paraId="4CB441A9" w14:textId="1373AFD3" w:rsidR="006075F6" w:rsidRPr="00255CC8" w:rsidRDefault="00255CC8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</w:pPr>
      <w:r w:rsidRPr="00255CC8"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  <w:t>19.30-21.15 Pillen en spuiten: wat te doen?</w:t>
      </w:r>
    </w:p>
    <w:p w14:paraId="2286EA77" w14:textId="6CCC4764" w:rsidR="00255CC8" w:rsidRDefault="009F7ADE" w:rsidP="00255CC8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19.30</w:t>
      </w:r>
      <w:r w:rsidR="006075F6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– 20.45</w:t>
      </w:r>
      <w:r w:rsid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</w:t>
      </w:r>
      <w:r w:rsidR="00255CC8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>Farmacotherapie bij EPA</w:t>
      </w:r>
      <w:r w:rsidR="00255CC8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 w:rsidR="00255CC8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 w:rsidR="00255CC8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 w:rsidR="00255CC8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 w:rsidR="00255CC8" w:rsidRPr="00255CC8"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  <w:t>Lex</w:t>
      </w:r>
      <w:r w:rsidR="006075F6" w:rsidRPr="00255CC8"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  <w:br/>
      </w:r>
      <w:r w:rsidR="005F5F9F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Wat is er specifiek aan de behandeling van patiënten met EPA? </w:t>
      </w:r>
    </w:p>
    <w:p w14:paraId="2BA8959C" w14:textId="1A29714A" w:rsidR="00255CC8" w:rsidRDefault="00255CC8" w:rsidP="00255CC8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Veelvoorkomende onbenutte </w:t>
      </w:r>
      <w:r w:rsidR="005F5F9F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behandelopties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.</w:t>
      </w:r>
      <w:r w:rsidR="005F5F9F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</w:t>
      </w:r>
    </w:p>
    <w:p w14:paraId="3F9AA8F2" w14:textId="42EBE2BF" w:rsidR="00255CC8" w:rsidRDefault="00255CC8" w:rsidP="00255CC8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De aanpak van polyfarmacie.</w:t>
      </w:r>
    </w:p>
    <w:p w14:paraId="3FA56960" w14:textId="56CFDCA9" w:rsidR="00255CC8" w:rsidRDefault="00255CC8" w:rsidP="00255CC8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De behandeldruk en de vrijheid.</w:t>
      </w:r>
    </w:p>
    <w:p w14:paraId="3AAE4266" w14:textId="77777777" w:rsidR="00255CC8" w:rsidRDefault="005F5F9F" w:rsidP="00255CC8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Welke dwaalwegen worden in de dagelijkse praktijk veel genomen en waarom</w:t>
      </w:r>
      <w:r w:rsid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? </w:t>
      </w:r>
    </w:p>
    <w:p w14:paraId="3EF775F0" w14:textId="0DAF3A5E" w:rsidR="005F5F9F" w:rsidRPr="00255CC8" w:rsidRDefault="00255CC8" w:rsidP="00255CC8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Discussie met deelnemers over ingebrachte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casuïstiek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.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ab/>
      </w:r>
      <w:r w:rsidRPr="00255CC8"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  <w:t>Ad &amp; Lex</w:t>
      </w:r>
    </w:p>
    <w:p w14:paraId="29977981" w14:textId="77777777" w:rsidR="00255CC8" w:rsidRDefault="00255CC8" w:rsidP="00255CC8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21C9263B" w14:textId="79600D50" w:rsidR="005F5F9F" w:rsidRDefault="005F5F9F" w:rsidP="00255CC8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20.45 – 21.15</w:t>
      </w:r>
      <w:r w:rsid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</w:t>
      </w:r>
      <w:r w:rsidRPr="005F5F9F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>Afsluiting</w:t>
      </w:r>
      <w:r w:rsidR="00255CC8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 w:rsidR="00255CC8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 w:rsidR="00255CC8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 w:rsidR="00255CC8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 w:rsidR="00255CC8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 w:rsidR="00255CC8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 w:rsidR="00255CC8">
        <w:rPr>
          <w:rFonts w:ascii="Verdana" w:eastAsia="Times New Roman" w:hAnsi="Verdana" w:cs="Times New Roman"/>
          <w:i/>
          <w:iCs/>
          <w:color w:val="2F5496" w:themeColor="accent1" w:themeShade="BF"/>
          <w:sz w:val="23"/>
          <w:szCs w:val="23"/>
          <w:lang w:eastAsia="nl-NL"/>
        </w:rPr>
        <w:tab/>
      </w:r>
      <w:r w:rsidR="00255CC8" w:rsidRPr="00255CC8">
        <w:rPr>
          <w:rFonts w:ascii="Verdana" w:eastAsia="Times New Roman" w:hAnsi="Verdana" w:cs="Times New Roman"/>
          <w:color w:val="2F5496" w:themeColor="accent1" w:themeShade="BF"/>
          <w:sz w:val="23"/>
          <w:szCs w:val="23"/>
          <w:lang w:eastAsia="nl-NL"/>
        </w:rPr>
        <w:t>Ad &amp; Lex</w:t>
      </w:r>
      <w:r w:rsidRPr="005F5F9F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Wat zijn de boodschappen die </w:t>
      </w:r>
      <w:r w:rsid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de deelnemers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meenemen van deze workshop? </w:t>
      </w:r>
      <w:r w:rsidR="00255CC8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Van ophouden weten of doorgaan tot het bittere eind? Hoe bereik je de beste kwaliteit van leven?</w:t>
      </w:r>
    </w:p>
    <w:p w14:paraId="2013A076" w14:textId="33496541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21BE3B31" w14:textId="19F192B5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6395DD4D" w14:textId="0757D1FB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4F1F3917" w14:textId="7BDDF5F4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0D31803D" w14:textId="3F115B88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17F1532A" w14:textId="2010352C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28D49454" w14:textId="7E4B2EF5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2555620B" w14:textId="579F0F58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0C1C8A86" w14:textId="3DFAEB34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5E1E1064" w14:textId="4267B8C0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20277139" w14:textId="242F5886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4763C4BA" w14:textId="597EE850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74A32F9C" w14:textId="336658C0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786798EF" w14:textId="39630B33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27B17F77" w14:textId="5F73CD33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7893F69D" w14:textId="5F68E41D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560408C5" w14:textId="73D15E68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421FAAC0" w14:textId="53E6620A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484BEEC0" w14:textId="241322C7" w:rsidR="005F5F9F" w:rsidRDefault="005F5F9F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</w:p>
    <w:p w14:paraId="3E28FCCA" w14:textId="4EBE836F" w:rsidR="00293A3B" w:rsidRDefault="008B10D1" w:rsidP="00520C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Safe de Date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br/>
      </w:r>
      <w:r w:rsidR="00293A3B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Patiënten met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Ernstige Psychiatrische Aandoeningen </w:t>
      </w:r>
      <w:r w:rsidR="00293A3B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(EPA)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staan de laatste twee decennia nadruk</w:t>
      </w:r>
      <w:r w:rsidR="00340FAB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k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elijk in de belangstelling</w:t>
      </w:r>
      <w:r w:rsidR="00293A3B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;</w:t>
      </w:r>
      <w:r w:rsidR="00340FAB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niet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</w:t>
      </w:r>
      <w:r w:rsidR="00340FAB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alleen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van hulpverleners</w:t>
      </w:r>
      <w:r w:rsidR="00340FAB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en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GGZ-organisatie maar </w:t>
      </w:r>
      <w:r w:rsidR="00340FAB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ook van Gemeenten, Politici en andere maatschappelijke organisaties. </w:t>
      </w:r>
      <w:r w:rsidR="00293A3B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De rol van de GGZ in de begeleiding en behandeling van deze patiënte is in diezelfde periode echter afg</w:t>
      </w:r>
      <w:r w:rsidR="0094318F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e</w:t>
      </w:r>
      <w:r w:rsidR="00293A3B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nomen. Dat </w:t>
      </w:r>
      <w:r w:rsidR="0094318F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was</w:t>
      </w:r>
      <w:r w:rsidR="00293A3B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voor Lex Wunderink en Ad </w:t>
      </w:r>
      <w:proofErr w:type="spellStart"/>
      <w:r w:rsidR="00293A3B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Kaasenbrood</w:t>
      </w:r>
      <w:proofErr w:type="spellEnd"/>
      <w:r w:rsidR="00293A3B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 </w:t>
      </w:r>
      <w:r w:rsidR="0094318F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mede aanleiding </w:t>
      </w:r>
      <w:r w:rsidR="00293A3B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om een boek samen te stellen over de relevante behandel- en begeleidingsaspecten van mensen met EPA. </w:t>
      </w:r>
      <w:r w:rsidR="0094318F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 xml:space="preserve">Een boek dus vanuit professioneel perspectief geschreven. </w:t>
      </w:r>
      <w:r w:rsidR="00293A3B">
        <w:rPr>
          <w:rFonts w:ascii="Verdana" w:eastAsia="Times New Roman" w:hAnsi="Verdana" w:cs="Times New Roman"/>
          <w:color w:val="000000"/>
          <w:sz w:val="23"/>
          <w:szCs w:val="23"/>
          <w:lang w:eastAsia="nl-NL"/>
        </w:rPr>
        <w:t>Op 25 november 2021 van 16.00 – 21.15 geven zij daar een workshop over en gaan met de deelnemers in discussie over door die deelnemers ingebrachte problemen. Voor een hapje en een slokje is gezorgd.</w:t>
      </w:r>
    </w:p>
    <w:sectPr w:rsidR="0029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99"/>
    <w:rsid w:val="00255CC8"/>
    <w:rsid w:val="00291848"/>
    <w:rsid w:val="00293A3B"/>
    <w:rsid w:val="00340FAB"/>
    <w:rsid w:val="00520C99"/>
    <w:rsid w:val="005F5F9F"/>
    <w:rsid w:val="006075F6"/>
    <w:rsid w:val="008710F0"/>
    <w:rsid w:val="008B10D1"/>
    <w:rsid w:val="0094318F"/>
    <w:rsid w:val="009F7ADE"/>
    <w:rsid w:val="00B0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D747"/>
  <w15:chartTrackingRefBased/>
  <w15:docId w15:val="{8CF42854-EA5A-444E-B745-68ADB9B1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B10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10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10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10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1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Kaasenbrood</dc:creator>
  <cp:keywords/>
  <dc:description/>
  <cp:lastModifiedBy>Lex Wunderink</cp:lastModifiedBy>
  <cp:revision>2</cp:revision>
  <dcterms:created xsi:type="dcterms:W3CDTF">2021-08-15T13:18:00Z</dcterms:created>
  <dcterms:modified xsi:type="dcterms:W3CDTF">2021-08-15T13:18:00Z</dcterms:modified>
</cp:coreProperties>
</file>